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350AB" w14:textId="6148A12C" w:rsidR="00C7036D" w:rsidRPr="004E0F0F" w:rsidRDefault="00C7036D" w:rsidP="008F0EDC">
      <w:pPr>
        <w:jc w:val="center"/>
        <w:rPr>
          <w:rFonts w:ascii="Graphite Std Wide" w:hAnsi="Graphite Std Wide"/>
          <w:b/>
          <w:szCs w:val="24"/>
          <w:u w:val="single"/>
        </w:rPr>
      </w:pPr>
      <w:r w:rsidRPr="004E0F0F">
        <w:rPr>
          <w:rFonts w:ascii="Graphite Std Wide" w:hAnsi="Graphite Std Wide"/>
          <w:b/>
          <w:szCs w:val="24"/>
          <w:u w:val="single"/>
        </w:rPr>
        <w:t>Car Advertisement</w:t>
      </w:r>
      <w:r w:rsidR="008F0EDC" w:rsidRPr="004E0F0F">
        <w:rPr>
          <w:rFonts w:ascii="Graphite Std Wide" w:hAnsi="Graphite Std Wide"/>
          <w:b/>
          <w:szCs w:val="24"/>
          <w:u w:val="single"/>
        </w:rPr>
        <w:t xml:space="preserve"> Assignment</w:t>
      </w:r>
      <w:r w:rsidRPr="004E0F0F">
        <w:rPr>
          <w:rFonts w:ascii="Graphite Std Wide" w:hAnsi="Graphite Std Wide"/>
          <w:b/>
          <w:szCs w:val="24"/>
          <w:u w:val="single"/>
        </w:rPr>
        <w:t xml:space="preserve"> – Teacher-Assessment Slip</w:t>
      </w:r>
    </w:p>
    <w:p w14:paraId="3C2A7DF9" w14:textId="7CA60020" w:rsidR="00C7036D" w:rsidRPr="004E0F0F" w:rsidRDefault="00C7036D" w:rsidP="00C7036D">
      <w:pPr>
        <w:jc w:val="center"/>
        <w:rPr>
          <w:rFonts w:ascii="Graphite Std Wide" w:hAnsi="Graphite Std Wide"/>
          <w:sz w:val="20"/>
          <w:szCs w:val="20"/>
        </w:rPr>
      </w:pPr>
      <w:r w:rsidRPr="004E0F0F">
        <w:rPr>
          <w:rFonts w:ascii="Graphite Std Wide" w:hAnsi="Graphite Std Wide"/>
          <w:sz w:val="20"/>
          <w:szCs w:val="20"/>
        </w:rPr>
        <w:t>Completed for: ________________________</w:t>
      </w:r>
    </w:p>
    <w:p w14:paraId="02D058F1" w14:textId="77777777" w:rsidR="008F0EDC" w:rsidRPr="004E0F0F" w:rsidRDefault="008F0EDC" w:rsidP="008F0EDC">
      <w:pPr>
        <w:rPr>
          <w:rFonts w:ascii="Graphite Std Wide" w:hAnsi="Graphite Std Wide"/>
          <w:b/>
          <w:bCs/>
          <w:sz w:val="20"/>
          <w:szCs w:val="20"/>
        </w:rPr>
      </w:pPr>
      <w:r w:rsidRPr="004E0F0F">
        <w:rPr>
          <w:rFonts w:ascii="Graphite Std Wide" w:hAnsi="Graphite Std Wide"/>
          <w:b/>
          <w:bCs/>
          <w:sz w:val="20"/>
          <w:szCs w:val="20"/>
        </w:rPr>
        <w:t xml:space="preserve">Competencies Assessed: </w:t>
      </w:r>
    </w:p>
    <w:p w14:paraId="075FBEB8" w14:textId="74DDFA18" w:rsidR="008F0EDC" w:rsidRPr="004E0F0F" w:rsidRDefault="008F0EDC" w:rsidP="008F0EDC">
      <w:pPr>
        <w:pStyle w:val="ListParagraph"/>
        <w:numPr>
          <w:ilvl w:val="0"/>
          <w:numId w:val="1"/>
        </w:numPr>
        <w:rPr>
          <w:rFonts w:ascii="Graphite Std Wide" w:hAnsi="Graphite Std Wide"/>
          <w:i/>
          <w:iCs/>
          <w:sz w:val="20"/>
          <w:szCs w:val="20"/>
        </w:rPr>
      </w:pPr>
      <w:r w:rsidRPr="004E0F0F">
        <w:rPr>
          <w:rFonts w:ascii="Graphite Std Wide" w:hAnsi="Graphite Std Wide"/>
          <w:i/>
          <w:iCs/>
          <w:sz w:val="20"/>
          <w:szCs w:val="20"/>
        </w:rPr>
        <w:t>Recognize and appreciate how different features, forms, and genres of texts reflect different purposes, audiences, and messages</w:t>
      </w:r>
    </w:p>
    <w:p w14:paraId="7C4DEC6F" w14:textId="66B299D9" w:rsidR="008F0EDC" w:rsidRDefault="008F0EDC" w:rsidP="008F0EDC">
      <w:pPr>
        <w:pStyle w:val="ListParagraph"/>
        <w:numPr>
          <w:ilvl w:val="0"/>
          <w:numId w:val="1"/>
        </w:numPr>
        <w:rPr>
          <w:rFonts w:ascii="Graphite Std Wide" w:hAnsi="Graphite Std Wide"/>
          <w:i/>
          <w:iCs/>
          <w:sz w:val="20"/>
          <w:szCs w:val="20"/>
        </w:rPr>
      </w:pPr>
      <w:r w:rsidRPr="004E0F0F">
        <w:rPr>
          <w:rFonts w:ascii="Graphite Std Wide" w:hAnsi="Graphite Std Wide"/>
          <w:i/>
          <w:iCs/>
          <w:sz w:val="20"/>
          <w:szCs w:val="20"/>
        </w:rPr>
        <w:t>Use writing and design processes to plan, develop, and create engaging and meaningful literary and informational texts for a variety of purposes and audiences</w:t>
      </w:r>
    </w:p>
    <w:p w14:paraId="6CC505CD" w14:textId="77777777" w:rsidR="004E0F0F" w:rsidRPr="004E0F0F" w:rsidRDefault="004E0F0F" w:rsidP="004E0F0F">
      <w:pPr>
        <w:pStyle w:val="ListParagraph"/>
        <w:rPr>
          <w:rFonts w:ascii="Graphite Std Wide" w:hAnsi="Graphite Std Wide"/>
          <w:i/>
          <w:iCs/>
          <w:sz w:val="20"/>
          <w:szCs w:val="20"/>
        </w:rPr>
      </w:pPr>
    </w:p>
    <w:tbl>
      <w:tblPr>
        <w:tblStyle w:val="TableGrid"/>
        <w:tblW w:w="13867" w:type="dxa"/>
        <w:tblLook w:val="04A0" w:firstRow="1" w:lastRow="0" w:firstColumn="1" w:lastColumn="0" w:noHBand="0" w:noVBand="1"/>
      </w:tblPr>
      <w:tblGrid>
        <w:gridCol w:w="3051"/>
        <w:gridCol w:w="2191"/>
        <w:gridCol w:w="2090"/>
        <w:gridCol w:w="2003"/>
        <w:gridCol w:w="2268"/>
        <w:gridCol w:w="2264"/>
      </w:tblGrid>
      <w:tr w:rsidR="004E0F0F" w:rsidRPr="004E0F0F" w14:paraId="63EB286D" w14:textId="77777777" w:rsidTr="004E0F0F">
        <w:trPr>
          <w:trHeight w:val="122"/>
        </w:trPr>
        <w:tc>
          <w:tcPr>
            <w:tcW w:w="3051" w:type="dxa"/>
          </w:tcPr>
          <w:p w14:paraId="452F88BB" w14:textId="77777777" w:rsidR="008F0EDC" w:rsidRPr="004E0F0F" w:rsidRDefault="008F0EDC" w:rsidP="00D52D99">
            <w:pPr>
              <w:rPr>
                <w:rFonts w:ascii="Graphite Std Wide" w:hAnsi="Graphite Std Wide"/>
                <w:b/>
                <w:bCs/>
                <w:sz w:val="20"/>
                <w:szCs w:val="20"/>
              </w:rPr>
            </w:pPr>
            <w:r w:rsidRPr="004E0F0F">
              <w:rPr>
                <w:rFonts w:ascii="Graphite Std Wide" w:hAnsi="Graphite Std Wide"/>
                <w:b/>
                <w:bCs/>
                <w:sz w:val="20"/>
                <w:szCs w:val="20"/>
              </w:rPr>
              <w:t>Criteria</w:t>
            </w:r>
          </w:p>
        </w:tc>
        <w:tc>
          <w:tcPr>
            <w:tcW w:w="2191" w:type="dxa"/>
          </w:tcPr>
          <w:p w14:paraId="4B9D4E84" w14:textId="77777777" w:rsidR="008F0EDC" w:rsidRPr="004E0F0F" w:rsidRDefault="008F0EDC" w:rsidP="00D52D99">
            <w:pPr>
              <w:rPr>
                <w:rFonts w:ascii="Graphite Std Wide" w:hAnsi="Graphite Std Wide"/>
                <w:b/>
                <w:bCs/>
                <w:sz w:val="20"/>
                <w:szCs w:val="20"/>
              </w:rPr>
            </w:pPr>
            <w:r w:rsidRPr="004E0F0F">
              <w:rPr>
                <w:rFonts w:ascii="Graphite Std Wide" w:hAnsi="Graphite Std Wide"/>
                <w:b/>
                <w:bCs/>
                <w:sz w:val="20"/>
                <w:szCs w:val="20"/>
              </w:rPr>
              <w:t>Acquiring</w:t>
            </w:r>
          </w:p>
        </w:tc>
        <w:tc>
          <w:tcPr>
            <w:tcW w:w="2090" w:type="dxa"/>
          </w:tcPr>
          <w:p w14:paraId="06400405" w14:textId="0EC52FBB" w:rsidR="008F0EDC" w:rsidRPr="004E0F0F" w:rsidRDefault="008F0EDC" w:rsidP="00D52D99">
            <w:pPr>
              <w:rPr>
                <w:rFonts w:ascii="Graphite Std Wide" w:hAnsi="Graphite Std Wide"/>
                <w:b/>
                <w:bCs/>
                <w:sz w:val="20"/>
                <w:szCs w:val="20"/>
              </w:rPr>
            </w:pPr>
            <w:r w:rsidRPr="004E0F0F">
              <w:rPr>
                <w:rFonts w:ascii="Graphite Std Wide" w:hAnsi="Graphite Std Wide"/>
                <w:b/>
                <w:bCs/>
                <w:sz w:val="20"/>
                <w:szCs w:val="20"/>
              </w:rPr>
              <w:t>Developing</w:t>
            </w:r>
          </w:p>
        </w:tc>
        <w:tc>
          <w:tcPr>
            <w:tcW w:w="2003" w:type="dxa"/>
          </w:tcPr>
          <w:p w14:paraId="6CD9FCF6" w14:textId="4E469E9E" w:rsidR="008F0EDC" w:rsidRPr="004E0F0F" w:rsidRDefault="008F0EDC" w:rsidP="00D52D99">
            <w:pPr>
              <w:rPr>
                <w:rFonts w:ascii="Graphite Std Wide" w:hAnsi="Graphite Std Wide"/>
                <w:b/>
                <w:bCs/>
                <w:sz w:val="20"/>
                <w:szCs w:val="20"/>
              </w:rPr>
            </w:pPr>
            <w:r w:rsidRPr="004E0F0F">
              <w:rPr>
                <w:rFonts w:ascii="Graphite Std Wide" w:hAnsi="Graphite Std Wide"/>
                <w:b/>
                <w:bCs/>
                <w:sz w:val="20"/>
                <w:szCs w:val="20"/>
              </w:rPr>
              <w:t>Refining</w:t>
            </w:r>
          </w:p>
        </w:tc>
        <w:tc>
          <w:tcPr>
            <w:tcW w:w="2268" w:type="dxa"/>
          </w:tcPr>
          <w:p w14:paraId="01CA4F80" w14:textId="77777777" w:rsidR="008F0EDC" w:rsidRPr="004E0F0F" w:rsidRDefault="008F0EDC" w:rsidP="00D52D99">
            <w:pPr>
              <w:rPr>
                <w:rFonts w:ascii="Graphite Std Wide" w:hAnsi="Graphite Std Wide"/>
                <w:b/>
                <w:bCs/>
                <w:sz w:val="20"/>
                <w:szCs w:val="20"/>
              </w:rPr>
            </w:pPr>
            <w:r w:rsidRPr="004E0F0F">
              <w:rPr>
                <w:rFonts w:ascii="Graphite Std Wide" w:hAnsi="Graphite Std Wide"/>
                <w:b/>
                <w:bCs/>
                <w:sz w:val="20"/>
                <w:szCs w:val="20"/>
              </w:rPr>
              <w:t>Mastering</w:t>
            </w:r>
          </w:p>
        </w:tc>
        <w:tc>
          <w:tcPr>
            <w:tcW w:w="2264" w:type="dxa"/>
          </w:tcPr>
          <w:p w14:paraId="495884CA" w14:textId="3B6B8CEF" w:rsidR="008F0EDC" w:rsidRPr="004E0F0F" w:rsidRDefault="008F0EDC" w:rsidP="00D52D99">
            <w:pPr>
              <w:rPr>
                <w:rFonts w:ascii="Graphite Std Wide" w:hAnsi="Graphite Std Wide"/>
                <w:b/>
                <w:bCs/>
                <w:sz w:val="20"/>
                <w:szCs w:val="20"/>
              </w:rPr>
            </w:pPr>
            <w:r w:rsidRPr="004E0F0F">
              <w:rPr>
                <w:rFonts w:ascii="Graphite Std Wide" w:hAnsi="Graphite Std Wide"/>
                <w:b/>
                <w:bCs/>
                <w:sz w:val="20"/>
                <w:szCs w:val="20"/>
              </w:rPr>
              <w:t>Extending</w:t>
            </w:r>
          </w:p>
        </w:tc>
      </w:tr>
      <w:tr w:rsidR="004E0F0F" w:rsidRPr="004E0F0F" w14:paraId="2CA3A1A5" w14:textId="77777777" w:rsidTr="004E0F0F">
        <w:trPr>
          <w:trHeight w:val="122"/>
        </w:trPr>
        <w:tc>
          <w:tcPr>
            <w:tcW w:w="3051" w:type="dxa"/>
          </w:tcPr>
          <w:p w14:paraId="70D3A742" w14:textId="2EB3B4A7" w:rsidR="008F0EDC" w:rsidRPr="004E0F0F" w:rsidRDefault="008F0EDC" w:rsidP="00704242">
            <w:pPr>
              <w:rPr>
                <w:rFonts w:ascii="Graphite Std Wide" w:hAnsi="Graphite Std Wide"/>
                <w:b/>
                <w:bCs/>
                <w:sz w:val="20"/>
                <w:szCs w:val="20"/>
              </w:rPr>
            </w:pPr>
            <w:r w:rsidRPr="004E0F0F">
              <w:rPr>
                <w:rFonts w:ascii="Graphite Std Wide" w:hAnsi="Graphite Std Wide"/>
                <w:b/>
                <w:bCs/>
                <w:sz w:val="20"/>
                <w:szCs w:val="20"/>
              </w:rPr>
              <w:t>Use of Literary Devices</w:t>
            </w:r>
            <w:r w:rsidR="004E0F0F" w:rsidRPr="004E0F0F">
              <w:rPr>
                <w:rFonts w:ascii="Graphite Std Wide" w:hAnsi="Graphite Std Wide"/>
                <w:b/>
                <w:bCs/>
                <w:sz w:val="20"/>
                <w:szCs w:val="20"/>
              </w:rPr>
              <w:t xml:space="preserve"> (features and forms)</w:t>
            </w:r>
          </w:p>
        </w:tc>
        <w:tc>
          <w:tcPr>
            <w:tcW w:w="2191" w:type="dxa"/>
          </w:tcPr>
          <w:p w14:paraId="4942AEA1" w14:textId="24285E7F" w:rsidR="008F0EDC" w:rsidRPr="004E0F0F" w:rsidRDefault="008F0EDC" w:rsidP="00704242">
            <w:pPr>
              <w:rPr>
                <w:rFonts w:ascii="Graphite Std Wide" w:hAnsi="Graphite Std Wide"/>
                <w:sz w:val="20"/>
                <w:szCs w:val="20"/>
              </w:rPr>
            </w:pPr>
          </w:p>
        </w:tc>
        <w:tc>
          <w:tcPr>
            <w:tcW w:w="2090" w:type="dxa"/>
          </w:tcPr>
          <w:p w14:paraId="501848AC" w14:textId="77777777" w:rsidR="008F0EDC" w:rsidRPr="004E0F0F" w:rsidRDefault="008F0EDC" w:rsidP="00704242">
            <w:pPr>
              <w:rPr>
                <w:rFonts w:ascii="Graphite Std Wide" w:hAnsi="Graphite Std Wide"/>
                <w:sz w:val="20"/>
                <w:szCs w:val="20"/>
              </w:rPr>
            </w:pPr>
          </w:p>
        </w:tc>
        <w:tc>
          <w:tcPr>
            <w:tcW w:w="2003" w:type="dxa"/>
          </w:tcPr>
          <w:p w14:paraId="0923F049" w14:textId="09F55772" w:rsidR="008F0EDC" w:rsidRPr="004E0F0F" w:rsidRDefault="008F0EDC" w:rsidP="00704242">
            <w:pPr>
              <w:rPr>
                <w:rFonts w:ascii="Graphite Std Wide" w:hAnsi="Graphite Std Wide"/>
                <w:sz w:val="20"/>
                <w:szCs w:val="20"/>
              </w:rPr>
            </w:pPr>
          </w:p>
        </w:tc>
        <w:tc>
          <w:tcPr>
            <w:tcW w:w="2268" w:type="dxa"/>
          </w:tcPr>
          <w:p w14:paraId="3AD5AA23" w14:textId="4519461F" w:rsidR="008F0EDC" w:rsidRPr="004E0F0F" w:rsidRDefault="004E0F0F" w:rsidP="00704242">
            <w:pPr>
              <w:rPr>
                <w:rFonts w:ascii="Graphite Std Wide" w:hAnsi="Graphite Std Wide"/>
                <w:sz w:val="20"/>
                <w:szCs w:val="20"/>
              </w:rPr>
            </w:pPr>
            <w:r w:rsidRPr="004E0F0F">
              <w:rPr>
                <w:rFonts w:ascii="Graphite Std Wide" w:hAnsi="Graphite Std Wide"/>
                <w:sz w:val="20"/>
                <w:szCs w:val="20"/>
              </w:rPr>
              <w:t xml:space="preserve">Features and forms are used accurately and effectively to sell the automobile. Result is consistently engaging and easy to follow. The important person is well defined and clearly reflected in each sentence. </w:t>
            </w:r>
          </w:p>
        </w:tc>
        <w:tc>
          <w:tcPr>
            <w:tcW w:w="2264" w:type="dxa"/>
          </w:tcPr>
          <w:p w14:paraId="64C31FB0" w14:textId="5F772CF2" w:rsidR="008F0EDC" w:rsidRPr="004E0F0F" w:rsidRDefault="008F0EDC" w:rsidP="00704242">
            <w:pPr>
              <w:rPr>
                <w:rFonts w:ascii="Graphite Std Wide" w:hAnsi="Graphite Std Wide"/>
                <w:sz w:val="20"/>
                <w:szCs w:val="20"/>
              </w:rPr>
            </w:pPr>
          </w:p>
        </w:tc>
      </w:tr>
      <w:tr w:rsidR="004E0F0F" w:rsidRPr="004E0F0F" w14:paraId="1E11DD6D" w14:textId="77777777" w:rsidTr="004E0F0F">
        <w:trPr>
          <w:trHeight w:val="122"/>
        </w:trPr>
        <w:tc>
          <w:tcPr>
            <w:tcW w:w="3051" w:type="dxa"/>
          </w:tcPr>
          <w:p w14:paraId="1C7CF057" w14:textId="31D96936" w:rsidR="008F0EDC" w:rsidRPr="004E0F0F" w:rsidRDefault="008F0EDC" w:rsidP="00704242">
            <w:pPr>
              <w:rPr>
                <w:rFonts w:ascii="Graphite Std Wide" w:hAnsi="Graphite Std Wide"/>
                <w:b/>
                <w:bCs/>
                <w:sz w:val="20"/>
                <w:szCs w:val="20"/>
              </w:rPr>
            </w:pPr>
            <w:r w:rsidRPr="004E0F0F">
              <w:rPr>
                <w:rFonts w:ascii="Graphite Std Wide" w:hAnsi="Graphite Std Wide"/>
                <w:b/>
                <w:bCs/>
                <w:sz w:val="20"/>
                <w:szCs w:val="20"/>
              </w:rPr>
              <w:t>Spelling/Grammar/Structure</w:t>
            </w:r>
          </w:p>
        </w:tc>
        <w:tc>
          <w:tcPr>
            <w:tcW w:w="2191" w:type="dxa"/>
          </w:tcPr>
          <w:p w14:paraId="7189473F" w14:textId="56C20546" w:rsidR="008F0EDC" w:rsidRPr="004E0F0F" w:rsidRDefault="008F0EDC" w:rsidP="00704242">
            <w:pPr>
              <w:rPr>
                <w:rFonts w:ascii="Graphite Std Wide" w:hAnsi="Graphite Std Wide"/>
                <w:sz w:val="20"/>
                <w:szCs w:val="20"/>
              </w:rPr>
            </w:pPr>
          </w:p>
        </w:tc>
        <w:tc>
          <w:tcPr>
            <w:tcW w:w="2090" w:type="dxa"/>
          </w:tcPr>
          <w:p w14:paraId="3E27F228" w14:textId="77777777" w:rsidR="008F0EDC" w:rsidRPr="004E0F0F" w:rsidRDefault="008F0EDC" w:rsidP="00704242">
            <w:pPr>
              <w:rPr>
                <w:rFonts w:ascii="Graphite Std Wide" w:hAnsi="Graphite Std Wide"/>
                <w:sz w:val="20"/>
                <w:szCs w:val="20"/>
              </w:rPr>
            </w:pPr>
          </w:p>
        </w:tc>
        <w:tc>
          <w:tcPr>
            <w:tcW w:w="2003" w:type="dxa"/>
          </w:tcPr>
          <w:p w14:paraId="3B2341AA" w14:textId="3076C075" w:rsidR="008F0EDC" w:rsidRPr="004E0F0F" w:rsidRDefault="008F0EDC" w:rsidP="00704242">
            <w:pPr>
              <w:rPr>
                <w:rFonts w:ascii="Graphite Std Wide" w:hAnsi="Graphite Std Wide"/>
                <w:sz w:val="20"/>
                <w:szCs w:val="20"/>
              </w:rPr>
            </w:pPr>
          </w:p>
        </w:tc>
        <w:tc>
          <w:tcPr>
            <w:tcW w:w="2268" w:type="dxa"/>
          </w:tcPr>
          <w:p w14:paraId="1E90FDCC" w14:textId="37289B1C" w:rsidR="008F0EDC" w:rsidRPr="004E0F0F" w:rsidRDefault="004E0F0F" w:rsidP="00704242">
            <w:pPr>
              <w:rPr>
                <w:rFonts w:ascii="Graphite Std Wide" w:hAnsi="Graphite Std Wide"/>
                <w:sz w:val="20"/>
                <w:szCs w:val="20"/>
              </w:rPr>
            </w:pPr>
            <w:r w:rsidRPr="004E0F0F">
              <w:rPr>
                <w:rFonts w:ascii="Graphite Std Wide" w:hAnsi="Graphite Std Wide"/>
                <w:sz w:val="20"/>
                <w:szCs w:val="20"/>
              </w:rPr>
              <w:t xml:space="preserve">No spelling/grammatical errors. Punctuation is used appropriately. Writing has clear structure (beginning, middle and end). Shows signs of editing and thought. </w:t>
            </w:r>
          </w:p>
        </w:tc>
        <w:tc>
          <w:tcPr>
            <w:tcW w:w="2264" w:type="dxa"/>
          </w:tcPr>
          <w:p w14:paraId="3684C1F6" w14:textId="3BBDFCD0" w:rsidR="008F0EDC" w:rsidRPr="004E0F0F" w:rsidRDefault="008F0EDC" w:rsidP="00704242">
            <w:pPr>
              <w:rPr>
                <w:rFonts w:ascii="Graphite Std Wide" w:hAnsi="Graphite Std Wide"/>
                <w:sz w:val="20"/>
                <w:szCs w:val="20"/>
              </w:rPr>
            </w:pPr>
          </w:p>
        </w:tc>
      </w:tr>
    </w:tbl>
    <w:p w14:paraId="7FFE76AF" w14:textId="77777777" w:rsidR="008F0EDC" w:rsidRPr="004E0F0F" w:rsidRDefault="008F0EDC" w:rsidP="0037137E">
      <w:pPr>
        <w:jc w:val="center"/>
        <w:rPr>
          <w:rFonts w:ascii="Graphite Std Wide" w:hAnsi="Graphite Std Wide"/>
          <w:b/>
          <w:sz w:val="20"/>
          <w:szCs w:val="20"/>
          <w:u w:val="single"/>
        </w:rPr>
      </w:pPr>
    </w:p>
    <w:p w14:paraId="1A6AF807" w14:textId="6C5124D2" w:rsidR="00C7036D" w:rsidRPr="004E0F0F" w:rsidRDefault="00C7036D" w:rsidP="0037137E">
      <w:pPr>
        <w:jc w:val="center"/>
        <w:rPr>
          <w:rFonts w:ascii="Graphite Std Wide" w:hAnsi="Graphite Std Wide"/>
          <w:sz w:val="20"/>
          <w:szCs w:val="20"/>
        </w:rPr>
      </w:pPr>
      <w:r w:rsidRPr="004E0F0F">
        <w:rPr>
          <w:rFonts w:ascii="Graphite Std Wide" w:hAnsi="Graphite Std Wide"/>
          <w:b/>
          <w:sz w:val="20"/>
          <w:szCs w:val="20"/>
          <w:u w:val="single"/>
        </w:rPr>
        <w:t>Takeaways</w:t>
      </w:r>
    </w:p>
    <w:p w14:paraId="14B9F638" w14:textId="77777777" w:rsidR="00C7036D" w:rsidRPr="004E0F0F" w:rsidRDefault="00C7036D" w:rsidP="00C7036D">
      <w:pPr>
        <w:rPr>
          <w:rFonts w:ascii="Graphite Std Wide" w:hAnsi="Graphite Std Wide"/>
          <w:sz w:val="20"/>
          <w:szCs w:val="20"/>
        </w:rPr>
      </w:pPr>
      <w:r w:rsidRPr="004E0F0F">
        <w:rPr>
          <w:rFonts w:ascii="Graphite Std Wide" w:hAnsi="Graphite Std Wide"/>
          <w:sz w:val="20"/>
          <w:szCs w:val="20"/>
        </w:rPr>
        <w:t xml:space="preserve">Something you did really well… </w:t>
      </w:r>
    </w:p>
    <w:p w14:paraId="3D27755F" w14:textId="77777777" w:rsidR="00C7036D" w:rsidRPr="004E0F0F" w:rsidRDefault="00C7036D" w:rsidP="00C7036D">
      <w:pPr>
        <w:rPr>
          <w:rFonts w:ascii="Graphite Std Wide" w:hAnsi="Graphite Std Wide"/>
          <w:sz w:val="20"/>
          <w:szCs w:val="20"/>
        </w:rPr>
      </w:pPr>
    </w:p>
    <w:p w14:paraId="2DCE8BBD" w14:textId="77777777" w:rsidR="00C7036D" w:rsidRPr="004E0F0F" w:rsidRDefault="00C7036D" w:rsidP="00C7036D">
      <w:pPr>
        <w:rPr>
          <w:rFonts w:ascii="Graphite Std Wide" w:hAnsi="Graphite Std Wide"/>
          <w:sz w:val="20"/>
          <w:szCs w:val="20"/>
        </w:rPr>
      </w:pPr>
      <w:r w:rsidRPr="004E0F0F">
        <w:rPr>
          <w:rFonts w:ascii="Graphite Std Wide" w:hAnsi="Graphite Std Wide"/>
          <w:sz w:val="20"/>
          <w:szCs w:val="20"/>
        </w:rPr>
        <w:t xml:space="preserve">Something you need to improve on… </w:t>
      </w:r>
    </w:p>
    <w:p w14:paraId="67D39D69" w14:textId="77777777" w:rsidR="00C7036D" w:rsidRPr="004E0F0F" w:rsidRDefault="00C7036D" w:rsidP="00C7036D">
      <w:pPr>
        <w:rPr>
          <w:rFonts w:ascii="Graphite Std Wide" w:hAnsi="Graphite Std Wide"/>
          <w:sz w:val="20"/>
          <w:szCs w:val="20"/>
        </w:rPr>
      </w:pPr>
    </w:p>
    <w:p w14:paraId="3C4AB77C" w14:textId="77777777" w:rsidR="00C7036D" w:rsidRPr="004E0F0F" w:rsidRDefault="00617B70" w:rsidP="00387D7B">
      <w:pPr>
        <w:rPr>
          <w:rFonts w:ascii="Graphite Std Wide" w:hAnsi="Graphite Std Wide"/>
          <w:sz w:val="20"/>
          <w:szCs w:val="20"/>
        </w:rPr>
      </w:pPr>
      <w:r w:rsidRPr="004E0F0F">
        <w:rPr>
          <w:rFonts w:ascii="Graphite Std Wide" w:hAnsi="Graphite Std Wide"/>
          <w:sz w:val="20"/>
          <w:szCs w:val="20"/>
        </w:rPr>
        <w:t>Overall mark and comments…</w:t>
      </w:r>
    </w:p>
    <w:sectPr w:rsidR="00C7036D" w:rsidRPr="004E0F0F" w:rsidSect="008F0E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raphite Std Wide">
    <w:altName w:val="Calibri"/>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6A7B"/>
    <w:multiLevelType w:val="hybridMultilevel"/>
    <w:tmpl w:val="DAC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7B"/>
    <w:rsid w:val="0018718E"/>
    <w:rsid w:val="0037137E"/>
    <w:rsid w:val="00387D7B"/>
    <w:rsid w:val="004E0F0F"/>
    <w:rsid w:val="00544106"/>
    <w:rsid w:val="0058006D"/>
    <w:rsid w:val="00617B70"/>
    <w:rsid w:val="00704242"/>
    <w:rsid w:val="00862EC0"/>
    <w:rsid w:val="008F0EDC"/>
    <w:rsid w:val="009F60D4"/>
    <w:rsid w:val="00C7036D"/>
    <w:rsid w:val="00CD382E"/>
    <w:rsid w:val="00E3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AEFB"/>
  <w15:chartTrackingRefBased/>
  <w15:docId w15:val="{1E01BC99-127B-4C85-88E9-9A3E1EAC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E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C0"/>
    <w:rPr>
      <w:rFonts w:ascii="Segoe UI" w:hAnsi="Segoe UI" w:cs="Segoe UI"/>
      <w:sz w:val="18"/>
      <w:szCs w:val="18"/>
    </w:rPr>
  </w:style>
  <w:style w:type="paragraph" w:styleId="ListParagraph">
    <w:name w:val="List Paragraph"/>
    <w:basedOn w:val="Normal"/>
    <w:uiPriority w:val="34"/>
    <w:qFormat/>
    <w:rsid w:val="008F0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CD81-CB3C-4096-9981-E878364D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Bree Naka</cp:lastModifiedBy>
  <cp:revision>2</cp:revision>
  <cp:lastPrinted>2017-10-16T23:04:00Z</cp:lastPrinted>
  <dcterms:created xsi:type="dcterms:W3CDTF">2020-09-22T21:54:00Z</dcterms:created>
  <dcterms:modified xsi:type="dcterms:W3CDTF">2020-09-22T21:54:00Z</dcterms:modified>
</cp:coreProperties>
</file>